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FE" w:rsidRPr="00B93CFE" w:rsidRDefault="00B93CFE" w:rsidP="00B93CFE">
      <w:pPr>
        <w:ind w:firstLine="0"/>
        <w:jc w:val="center"/>
        <w:rPr>
          <w:b/>
          <w:spacing w:val="40"/>
          <w:szCs w:val="28"/>
        </w:rPr>
      </w:pPr>
      <w:bookmarkStart w:id="0" w:name="_GoBack"/>
      <w:r w:rsidRPr="00B93CFE">
        <w:rPr>
          <w:rFonts w:eastAsia="Times New Roman" w:cs="Times New Roman"/>
          <w:b/>
          <w:bCs/>
          <w:szCs w:val="28"/>
          <w:lang w:eastAsia="ru-RU"/>
        </w:rPr>
        <w:t>У</w:t>
      </w:r>
      <w:r w:rsidRPr="00B93CFE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B93CFE">
        <w:rPr>
          <w:rFonts w:eastAsia="Times New Roman" w:cs="Times New Roman"/>
          <w:b/>
          <w:bCs/>
          <w:szCs w:val="28"/>
          <w:lang w:eastAsia="ru-RU"/>
        </w:rPr>
        <w:t>ая</w:t>
      </w:r>
      <w:r w:rsidRPr="00B93CFE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у</w:t>
      </w:r>
      <w:r w:rsidRPr="00B93CFE">
        <w:rPr>
          <w:rFonts w:eastAsia="Times New Roman" w:cs="Times New Roman"/>
          <w:b/>
          <w:szCs w:val="28"/>
          <w:lang w:eastAsia="ru-RU"/>
        </w:rPr>
        <w:t>мышленное причинение легкого вреда здоровью</w:t>
      </w:r>
    </w:p>
    <w:bookmarkEnd w:id="0"/>
    <w:p w:rsidR="00B93CFE" w:rsidRDefault="00B93CFE" w:rsidP="009A306E">
      <w:pPr>
        <w:rPr>
          <w:spacing w:val="40"/>
          <w:szCs w:val="28"/>
        </w:rPr>
      </w:pPr>
    </w:p>
    <w:p w:rsidR="00291BA7" w:rsidRPr="009A306E" w:rsidRDefault="00CA0B73" w:rsidP="009A306E">
      <w:pPr>
        <w:rPr>
          <w:rFonts w:eastAsia="Times New Roman" w:cs="Times New Roman"/>
          <w:szCs w:val="28"/>
          <w:lang w:eastAsia="ru-RU"/>
        </w:rPr>
      </w:pPr>
      <w:r w:rsidRPr="009A306E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9A306E">
        <w:rPr>
          <w:rFonts w:eastAsia="Times New Roman" w:cs="Times New Roman"/>
          <w:bCs/>
          <w:szCs w:val="28"/>
          <w:lang w:eastAsia="ru-RU"/>
        </w:rPr>
        <w:t xml:space="preserve"> 11</w:t>
      </w:r>
      <w:r w:rsidR="00291BA7" w:rsidRPr="009A306E">
        <w:rPr>
          <w:rFonts w:eastAsia="Times New Roman" w:cs="Times New Roman"/>
          <w:bCs/>
          <w:szCs w:val="28"/>
          <w:lang w:eastAsia="ru-RU"/>
        </w:rPr>
        <w:t>5</w:t>
      </w:r>
      <w:r w:rsidR="00AD73D4" w:rsidRPr="009A306E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9A306E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</w:t>
      </w:r>
      <w:r w:rsidR="00291BA7" w:rsidRPr="009A306E">
        <w:rPr>
          <w:rFonts w:eastAsia="Times New Roman" w:cs="Times New Roman"/>
          <w:bCs/>
          <w:szCs w:val="28"/>
          <w:lang w:eastAsia="ru-RU"/>
        </w:rPr>
        <w:t>за у</w:t>
      </w:r>
      <w:r w:rsidR="00291BA7" w:rsidRPr="009A306E">
        <w:rPr>
          <w:rFonts w:eastAsia="Times New Roman" w:cs="Times New Roman"/>
          <w:szCs w:val="28"/>
          <w:lang w:eastAsia="ru-RU"/>
        </w:rPr>
        <w:t xml:space="preserve">мышленное причинение легкого вреда здоровью, вызвавшего кратковременное расстройство здоровья или незначительную стойкую утрату общей трудоспособности.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 Умышленное причинение легкого вреда здоровью имеет место в случаях, когда оно вызывает кратковременное расстройство здоровья потерпевшего или незначительную стойкую утрату общей трудоспособности либо приводит к наступлению обоих этих последствий.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Легкий вред здоровью заключается в причинении потерпевшему кратковременного расстройства здоровья, а также незначительной стойкой утрате общей трудоспособности.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Согласно п. 48 Правил судебно-медицинской экспертизы тяжести вреда здоровью под кратковременным следует считать расстройство здоровья, непосредственно связанное с повреждением, продолжительностью не свыше трех недель (21 дня).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Под незначительной стойкой утратой трудоспособности подразумевается стойкая утрата общей трудоспособности, равная 5% (п. 49 указанных Правил).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К причинению легкого вреда здоровью относятся, например, закрытый перелом костей носа, ослабление зрения и слуха, связанное с незначительной стойкой утратой общей трудоспособности, множественные или значительные кровоподтеки и ссадины, относительно глубокие раны, влекущие за собой кратковременное расстройство здоровья, и т.п. 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  При решении вопроса о продолжительности заболевания необходимо руководствоваться объективными данными, характеризующими тяжесть повреждения здоровья, а не только листком трудоспособности. При определении длительности расстройства здоровья в качестве критерия выступают лишь объективно необходимые сроки лечения. Если же оно неоправданно затянулось или, наоборот, преждевременно закончилось, нужно исходить не из фактического, а из объективно необходимого срока, устанавливаемого заключением специалистов. </w:t>
      </w:r>
    </w:p>
    <w:p w:rsidR="00291BA7" w:rsidRPr="00291BA7" w:rsidRDefault="00291BA7" w:rsidP="009A306E">
      <w:pPr>
        <w:rPr>
          <w:rFonts w:eastAsia="Times New Roman" w:cs="Times New Roman"/>
          <w:szCs w:val="28"/>
          <w:lang w:eastAsia="ru-RU"/>
        </w:rPr>
      </w:pPr>
      <w:r w:rsidRPr="00291BA7">
        <w:rPr>
          <w:rFonts w:eastAsia="Times New Roman" w:cs="Times New Roman"/>
          <w:szCs w:val="28"/>
          <w:lang w:eastAsia="ru-RU"/>
        </w:rPr>
        <w:t xml:space="preserve">Мотивы и цели данного преступления разнообразны (месть, ревность и др.). </w:t>
      </w:r>
    </w:p>
    <w:p w:rsidR="001D605D" w:rsidRPr="009A306E" w:rsidRDefault="001D605D" w:rsidP="009A306E">
      <w:pPr>
        <w:rPr>
          <w:rFonts w:eastAsia="Times New Roman" w:cs="Times New Roman"/>
          <w:szCs w:val="28"/>
          <w:lang w:eastAsia="ru-RU"/>
        </w:rPr>
      </w:pPr>
      <w:r w:rsidRPr="009A306E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9A306E">
        <w:rPr>
          <w:rFonts w:eastAsia="Times New Roman" w:cs="Times New Roman"/>
          <w:szCs w:val="28"/>
          <w:lang w:eastAsia="ru-RU"/>
        </w:rPr>
        <w:t>по данной статье</w:t>
      </w:r>
      <w:r w:rsidRPr="009A306E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AD73D4" w:rsidRPr="009A306E">
        <w:rPr>
          <w:rFonts w:eastAsia="Times New Roman" w:cs="Times New Roman"/>
          <w:szCs w:val="28"/>
          <w:lang w:eastAsia="ru-RU"/>
        </w:rPr>
        <w:t>двух</w:t>
      </w:r>
      <w:r w:rsidRPr="009A306E">
        <w:rPr>
          <w:rFonts w:eastAsia="Times New Roman" w:cs="Times New Roman"/>
          <w:szCs w:val="28"/>
          <w:lang w:eastAsia="ru-RU"/>
        </w:rPr>
        <w:t xml:space="preserve"> лет.</w:t>
      </w: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91BA7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A306E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93CFE"/>
    <w:rsid w:val="00BA68B5"/>
    <w:rsid w:val="00C00AFC"/>
    <w:rsid w:val="00C46C42"/>
    <w:rsid w:val="00C50471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2023-05-22T08:47:00Z</dcterms:created>
  <dcterms:modified xsi:type="dcterms:W3CDTF">2023-05-22T08:47:00Z</dcterms:modified>
</cp:coreProperties>
</file>